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C9" w:rsidRDefault="003009C9" w:rsidP="00864742">
      <w:pPr>
        <w:spacing w:after="0" w:line="240" w:lineRule="auto"/>
        <w:ind w:hanging="2"/>
        <w:jc w:val="right"/>
        <w:rPr>
          <w:color w:val="000000"/>
          <w:highlight w:val="white"/>
        </w:rPr>
      </w:pPr>
      <w:r>
        <w:rPr>
          <w:color w:val="000000"/>
          <w:highlight w:val="white"/>
        </w:rPr>
        <w:t>(Ф 21.01 – 03)</w:t>
      </w:r>
    </w:p>
    <w:p w:rsidR="003009C9" w:rsidRDefault="003009C9" w:rsidP="00864742">
      <w:pPr>
        <w:spacing w:after="0" w:line="240" w:lineRule="auto"/>
        <w:jc w:val="right"/>
        <w:rPr>
          <w:color w:val="000000"/>
          <w:sz w:val="12"/>
          <w:szCs w:val="12"/>
          <w:highlight w:val="white"/>
        </w:rPr>
      </w:pPr>
    </w:p>
    <w:tbl>
      <w:tblPr>
        <w:tblW w:w="104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261"/>
        <w:gridCol w:w="2640"/>
        <w:gridCol w:w="4520"/>
      </w:tblGrid>
      <w:tr w:rsidR="003009C9" w:rsidRPr="00977481" w:rsidTr="007F4B43">
        <w:trPr>
          <w:trHeight w:val="2131"/>
        </w:trPr>
        <w:tc>
          <w:tcPr>
            <w:tcW w:w="3261" w:type="dxa"/>
            <w:tcBorders>
              <w:top w:val="nil"/>
              <w:left w:val="nil"/>
            </w:tcBorders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sz w:val="16"/>
                <w:szCs w:val="16"/>
                <w:highlight w:val="white"/>
              </w:rPr>
            </w:pPr>
            <w:r>
              <w:rPr>
                <w:noProof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g" o:spid="_x0000_s1026" type="#_x0000_t75" style="position:absolute;margin-left:.65pt;margin-top:5.35pt;width:123.8pt;height:113.6pt;z-index:251658240;visibility:visible">
                  <v:imagedata r:id="rId5" o:title=""/>
                  <w10:wrap type="square"/>
                </v:shape>
              </w:pict>
            </w:r>
          </w:p>
        </w:tc>
        <w:tc>
          <w:tcPr>
            <w:tcW w:w="7160" w:type="dxa"/>
            <w:gridSpan w:val="2"/>
            <w:shd w:val="clear" w:color="auto" w:fill="FFFFFF"/>
            <w:vAlign w:val="center"/>
          </w:tcPr>
          <w:p w:rsidR="003009C9" w:rsidRPr="00977481" w:rsidRDefault="003009C9" w:rsidP="00864742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Силабус навчальної дисципліни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«</w:t>
            </w:r>
            <w:r w:rsidRPr="00977481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Основи теорії прийняття рішень</w:t>
            </w: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»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Освітньо-професійної програми «</w:t>
            </w:r>
            <w:r w:rsidRPr="00977481">
              <w:rPr>
                <w:rFonts w:ascii="Times New Roman" w:hAnsi="Times New Roman"/>
                <w:color w:val="000000"/>
                <w:sz w:val="28"/>
                <w:szCs w:val="28"/>
              </w:rPr>
              <w:t>Інженерія програмного забезпечення</w:t>
            </w: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»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  <w:p w:rsidR="003009C9" w:rsidRPr="00977481" w:rsidRDefault="003009C9" w:rsidP="0086474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 xml:space="preserve">          Галузь знань: 12  «</w:t>
            </w:r>
            <w:r w:rsidRPr="00977481">
              <w:rPr>
                <w:rFonts w:ascii="Times New Roman" w:hAnsi="Times New Roman"/>
                <w:color w:val="000000"/>
                <w:sz w:val="28"/>
                <w:szCs w:val="28"/>
              </w:rPr>
              <w:t>Інформаційні технології</w:t>
            </w: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»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 xml:space="preserve">               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 xml:space="preserve">  Спеціальність: </w:t>
            </w:r>
            <w:r w:rsidRPr="00977481">
              <w:rPr>
                <w:rFonts w:ascii="Times New Roman" w:hAnsi="Times New Roman"/>
                <w:b/>
                <w:color w:val="000000"/>
              </w:rPr>
              <w:t>121 «</w:t>
            </w:r>
            <w:r w:rsidRPr="00977481">
              <w:rPr>
                <w:rFonts w:ascii="Times New Roman" w:hAnsi="Times New Roman"/>
                <w:color w:val="000000"/>
                <w:sz w:val="28"/>
                <w:szCs w:val="28"/>
              </w:rPr>
              <w:t>Інженерія програмного забезпечення</w:t>
            </w:r>
            <w:r w:rsidRPr="00977481">
              <w:rPr>
                <w:rFonts w:ascii="Times New Roman" w:hAnsi="Times New Roman"/>
                <w:b/>
                <w:color w:val="000000"/>
              </w:rPr>
              <w:t>»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4B35C5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Рівень вищої освіти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</w:rPr>
              <w:t>перший бакалаврський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Статус дисципліни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</w:rPr>
              <w:t>Навчальна дисципліна  фахового, вибіркового компонента ОП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Курс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</w:rPr>
              <w:t>3</w:t>
            </w:r>
            <w:r>
              <w:rPr>
                <w:rFonts w:ascii="Times New Roman" w:hAnsi="Times New Roman"/>
                <w:color w:val="000000"/>
                <w:highlight w:val="white"/>
                <w:lang w:val="uk-UA"/>
              </w:rPr>
              <w:t>-</w:t>
            </w:r>
            <w:r w:rsidRPr="00977481">
              <w:rPr>
                <w:rFonts w:ascii="Times New Roman" w:hAnsi="Times New Roman"/>
                <w:color w:val="000000"/>
                <w:highlight w:val="white"/>
              </w:rPr>
              <w:t xml:space="preserve">ій курс 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Семестр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</w:rPr>
              <w:t xml:space="preserve">5 семестр / </w:t>
            </w:r>
            <w:r w:rsidRPr="00977481">
              <w:rPr>
                <w:rFonts w:ascii="Times New Roman" w:hAnsi="Times New Roman"/>
                <w:color w:val="000000"/>
                <w:highlight w:val="yellow"/>
              </w:rPr>
              <w:t>5-6 семестр для ЗФН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 xml:space="preserve">Обсяг дисципліни, 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кредити ЄКТС/години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F8100D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  <w:lang w:val="uk-UA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  <w:lang w:val="uk-UA"/>
              </w:rPr>
              <w:t>4</w:t>
            </w:r>
            <w:r w:rsidRPr="00977481">
              <w:rPr>
                <w:rFonts w:ascii="Times New Roman" w:hAnsi="Times New Roman"/>
                <w:color w:val="000000"/>
                <w:highlight w:val="white"/>
              </w:rPr>
              <w:t xml:space="preserve"> / 1</w:t>
            </w:r>
            <w:r w:rsidRPr="00977481">
              <w:rPr>
                <w:rFonts w:ascii="Times New Roman" w:hAnsi="Times New Roman"/>
                <w:color w:val="000000"/>
                <w:highlight w:val="white"/>
                <w:lang w:val="uk-UA"/>
              </w:rPr>
              <w:t>20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Мова викладання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highlight w:val="white"/>
              </w:rPr>
              <w:t>українська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Що буде вивчатися (предмет вивчення)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4B35C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  <w:lang w:val="uk-UA"/>
              </w:rPr>
            </w:pPr>
            <w:r w:rsidRPr="00977481">
              <w:rPr>
                <w:rFonts w:ascii="Times New Roman" w:hAnsi="Times New Roman"/>
                <w:color w:val="000000"/>
              </w:rPr>
              <w:t xml:space="preserve">Дана навчальна дисципліна є теоретичною основою сукупності знань та вмінь, що формують профіль фахівця з розробки програмних систем та програмної інженерії з точки зору 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оптимізації процесів, вибору альтернативних рішень розвитку сценаріїв та вирішення складних багатокритеріальних задач в умовах визначеності та невизначеності</w:t>
            </w:r>
            <w:r w:rsidRPr="00977481">
              <w:rPr>
                <w:rFonts w:ascii="Times New Roman" w:hAnsi="Times New Roman"/>
                <w:color w:val="000000"/>
              </w:rPr>
              <w:t>.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Розглядаються методи та засоби одержання й аналізу якісної інформації, зокрема, методи експертного оцінювання, багатокритеріального аналізу, змістовного аналізу ситуацій і ін.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Чому це цікаво/треба вивчати (мета)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4B35C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>В</w:t>
            </w:r>
            <w:r w:rsidRPr="00977481">
              <w:rPr>
                <w:rFonts w:ascii="Times New Roman" w:hAnsi="Times New Roman"/>
                <w:color w:val="000000"/>
              </w:rPr>
              <w:t>ивчення та застосування теорій та методів прийняття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рішень та сучасних інформаційних технологій для розв’язання складних спеціалізованих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задач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та практичних проблем в області інформаційних систем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Чому можна навчитися (результати навчання)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знати базові підходи та методи розвязання т</w:t>
            </w:r>
            <w:r w:rsidRPr="00977481">
              <w:rPr>
                <w:rFonts w:ascii="Times New Roman" w:hAnsi="Times New Roman"/>
                <w:color w:val="000000"/>
              </w:rPr>
              <w:t>ипових задач прийняття рішень з різних галузей науки,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знати </w:t>
            </w:r>
            <w:r w:rsidRPr="00977481">
              <w:rPr>
                <w:rFonts w:ascii="Times New Roman" w:hAnsi="Times New Roman"/>
                <w:color w:val="000000"/>
              </w:rPr>
              <w:t>методи, що визначають процес прийняття рішень в умовах визначеності, невизначеності та ризику,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знати </w:t>
            </w:r>
            <w:r w:rsidRPr="00977481">
              <w:rPr>
                <w:rFonts w:ascii="Times New Roman" w:hAnsi="Times New Roman"/>
                <w:color w:val="000000"/>
              </w:rPr>
              <w:t>сучасні моделі та методи прийняття рішень,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знати </w:t>
            </w:r>
            <w:r w:rsidRPr="00977481">
              <w:rPr>
                <w:rFonts w:ascii="Times New Roman" w:hAnsi="Times New Roman"/>
                <w:color w:val="000000"/>
              </w:rPr>
              <w:t>способи пошуку найкращого рішення з усіх можливих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, методів оптимізації процесів</w:t>
            </w:r>
            <w:r w:rsidRPr="00977481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Компетенції: 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здатність </w:t>
            </w:r>
            <w:r w:rsidRPr="00977481">
              <w:rPr>
                <w:rFonts w:ascii="Times New Roman" w:hAnsi="Times New Roman"/>
                <w:color w:val="000000"/>
              </w:rPr>
              <w:t>до абстрактного мислення, аналізу та синтезу.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>- здатність</w:t>
            </w:r>
            <w:r w:rsidRPr="00977481">
              <w:rPr>
                <w:rFonts w:ascii="Times New Roman" w:hAnsi="Times New Roman"/>
                <w:color w:val="000000"/>
              </w:rPr>
              <w:t xml:space="preserve"> працювати в команді.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977481">
              <w:rPr>
                <w:rFonts w:ascii="Times New Roman" w:hAnsi="Times New Roman"/>
                <w:color w:val="000000"/>
              </w:rPr>
              <w:t>датність застосовувати знання у практичних ситуаціях.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977481">
              <w:rPr>
                <w:rFonts w:ascii="Times New Roman" w:hAnsi="Times New Roman"/>
                <w:color w:val="000000"/>
              </w:rPr>
              <w:t>датність до пошуку, оброблення та аналізу інформації з різних джерел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  <w:lang w:val="uk-UA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 w:rsidRPr="0097748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977481">
              <w:rPr>
                <w:rFonts w:ascii="Times New Roman" w:hAnsi="Times New Roman"/>
                <w:color w:val="000000"/>
              </w:rPr>
              <w:t>датність брати участь у проектуванні програмного забезпечення, включаючи проведення моделювання (формальний опис) його структури, поведінки та процесів функціонування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.</w:t>
            </w:r>
          </w:p>
          <w:p w:rsidR="003009C9" w:rsidRPr="00977481" w:rsidRDefault="003009C9" w:rsidP="00370D79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977481">
              <w:rPr>
                <w:rFonts w:ascii="Times New Roman" w:hAnsi="Times New Roman"/>
                <w:color w:val="000000"/>
              </w:rPr>
              <w:t>датність обґрунтовано обирати та освоювати інструментарій з розробки та супроводження програмного забезпечення.</w:t>
            </w:r>
          </w:p>
          <w:p w:rsidR="003009C9" w:rsidRPr="00977481" w:rsidRDefault="003009C9" w:rsidP="00370D79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</w:t>
            </w:r>
            <w:r>
              <w:rPr>
                <w:rFonts w:ascii="Times New Roman" w:hAnsi="Times New Roman"/>
                <w:color w:val="000000"/>
                <w:lang w:val="uk-UA"/>
              </w:rPr>
              <w:t>з</w:t>
            </w:r>
            <w:r w:rsidRPr="00977481">
              <w:rPr>
                <w:rFonts w:ascii="Times New Roman" w:hAnsi="Times New Roman"/>
                <w:color w:val="000000"/>
              </w:rPr>
              <w:t>датність до алгоритмічного та логічного мислення.</w:t>
            </w:r>
          </w:p>
          <w:p w:rsidR="003009C9" w:rsidRPr="00977481" w:rsidRDefault="003009C9" w:rsidP="000F045E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- здатність </w:t>
            </w:r>
            <w:r w:rsidRPr="00977481">
              <w:rPr>
                <w:rFonts w:ascii="Times New Roman" w:hAnsi="Times New Roman"/>
                <w:color w:val="000000"/>
              </w:rPr>
              <w:t>на практиці здійснювати ефективну професійну взаємодію, що сприяє вирішенню широкого спектру задач.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використовувати теоретичні знання при розв'язуванні практичних задач з проблем прийняття рішень в умовах визначеності, невизначеності та ризику;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обирати найкращий метод розв'язування задачі,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генерувати та оцінювати можливі альтернативи,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обгрунтовувати прийняте рішення,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досліджувати поведінку та добирати  стратегії поведінки для кожного із учасників ситуації,</w:t>
            </w:r>
          </w:p>
          <w:p w:rsidR="003009C9" w:rsidRPr="00977481" w:rsidRDefault="003009C9" w:rsidP="004B35C5">
            <w:pPr>
              <w:spacing w:after="0" w:line="240" w:lineRule="auto"/>
              <w:ind w:left="1" w:firstLineChars="252" w:firstLine="554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color w:val="000000"/>
              </w:rPr>
              <w:tab/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здатність </w:t>
            </w:r>
            <w:r w:rsidRPr="00977481">
              <w:rPr>
                <w:rFonts w:ascii="Times New Roman" w:hAnsi="Times New Roman"/>
                <w:color w:val="000000"/>
              </w:rPr>
              <w:t>здійснювати моделювання ситуації.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Навчальна логістика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4B35C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Зміст дисципліни: </w:t>
            </w:r>
            <w:r w:rsidRPr="00977481">
              <w:rPr>
                <w:rFonts w:ascii="Times New Roman" w:hAnsi="Times New Roman"/>
                <w:color w:val="000000"/>
              </w:rPr>
              <w:t xml:space="preserve">Основи теорії прийняття рішень. Невизначенності в теорії прийняття рішень. Аксиоматичні теорії раціональної поведінки. 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Методи прийняття рішень. Моделювання в теорії прийняття рішень. Теорія корисності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, </w:t>
            </w:r>
            <w:r w:rsidRPr="00977481">
              <w:rPr>
                <w:rFonts w:ascii="Times New Roman" w:hAnsi="Times New Roman"/>
                <w:color w:val="000000"/>
              </w:rPr>
              <w:t xml:space="preserve">Теорія ігор. 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977481">
              <w:rPr>
                <w:rFonts w:ascii="Times New Roman" w:hAnsi="Times New Roman"/>
                <w:color w:val="000000"/>
              </w:rPr>
              <w:t>сихологічні аспекти прийняття рішень.</w:t>
            </w:r>
            <w:r w:rsidRPr="00977481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Наслідки прийняття рішень для науково-технічного та економічного розвитку.</w:t>
            </w:r>
          </w:p>
          <w:p w:rsidR="003009C9" w:rsidRPr="00977481" w:rsidRDefault="003009C9" w:rsidP="004B35C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Види занять:</w:t>
            </w:r>
            <w:r w:rsidRPr="00977481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977481">
              <w:rPr>
                <w:rFonts w:ascii="Times New Roman" w:hAnsi="Times New Roman"/>
                <w:color w:val="000000"/>
              </w:rPr>
              <w:t>лекції, лабораторні</w:t>
            </w:r>
          </w:p>
          <w:p w:rsidR="003009C9" w:rsidRPr="00977481" w:rsidRDefault="003009C9" w:rsidP="004B35C5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Методи навчання:</w:t>
            </w:r>
            <w:r w:rsidRPr="00977481">
              <w:rPr>
                <w:rFonts w:ascii="Times New Roman" w:hAnsi="Times New Roman"/>
                <w:color w:val="000000"/>
              </w:rPr>
              <w:t xml:space="preserve"> </w:t>
            </w:r>
            <w:r w:rsidRPr="00977481">
              <w:rPr>
                <w:rFonts w:ascii="Times New Roman" w:hAnsi="Times New Roman"/>
              </w:rPr>
              <w:t>мультимедійні презентації, практичні приклади, індивідуальні і групові завдання (кейси)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Форми навчання: </w:t>
            </w:r>
            <w:r w:rsidRPr="00977481">
              <w:rPr>
                <w:rFonts w:ascii="Times New Roman" w:hAnsi="Times New Roman"/>
                <w:color w:val="000000"/>
              </w:rPr>
              <w:t>очна, заочна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Пререквізити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370D79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</w:rPr>
              <w:t>«Основи інженерії програмного забезпечення», «Комп'ютерна дискретна математика», «Математичний аналіз», «Теорія ймовірностей та математична статистика», «Алгоритми та структури даних»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Пореквізити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color w:val="000000"/>
              </w:rPr>
              <w:t>«Моделювання та аналіз програмного забезпечення», «Економіка програмного забезпечення», «Менеджмент проєктів програмного забезпечення», «Проєктний практикум», «Технологічна практика»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Інформаційне забезпечення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з репозитарію та фонду НТБ НАУ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24645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Pr="00977481">
              <w:rPr>
                <w:rFonts w:ascii="Times New Roman" w:hAnsi="Times New Roman"/>
              </w:rPr>
              <w:t>Харченко В.П. Прийняття рішень оператором аеронавігаційної системи: монографія / В.П. Харченко, Т.Ф. Шмельова, Ю.В. Сікірда. – Кіровоград: КЛА НАУ, 2012. – 292 с. 2. Харченко В. П. Прийняття рішень в соціотехнічних системах: монографія / В. П. Харченко, Т. Ф. Шмельова, Ю. В. Сікірда. – К. : НАУ, Фото 2016. – 308 с</w:t>
            </w:r>
            <w:r w:rsidRPr="00977481">
              <w:rPr>
                <w:rFonts w:ascii="Times New Roman" w:hAnsi="Times New Roman"/>
                <w:lang w:val="uk-UA"/>
              </w:rPr>
              <w:t>.</w:t>
            </w:r>
          </w:p>
          <w:p w:rsidR="003009C9" w:rsidRPr="00977481" w:rsidRDefault="003009C9" w:rsidP="00246451">
            <w:pPr>
              <w:spacing w:after="0" w:line="240" w:lineRule="auto"/>
              <w:ind w:hanging="2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3. </w:t>
            </w:r>
            <w:r w:rsidRPr="00977481">
              <w:rPr>
                <w:rFonts w:ascii="Times New Roman" w:hAnsi="Times New Roman"/>
                <w:lang w:val="uk-UA"/>
              </w:rPr>
              <w:t xml:space="preserve">Жук, П.Ф., Бондаренко, Л.М. </w:t>
            </w:r>
            <w:r w:rsidRPr="00977481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 xml:space="preserve">Теорія прийняття рішень. </w:t>
            </w:r>
            <w:hyperlink r:id="rId6" w:history="1">
              <w:r w:rsidRPr="00977481">
                <w:rPr>
                  <w:rStyle w:val="Hyperlink"/>
                  <w:rFonts w:ascii="Times New Roman" w:hAnsi="Times New Roman"/>
                  <w:color w:val="auto"/>
                  <w:sz w:val="21"/>
                  <w:szCs w:val="21"/>
                  <w:shd w:val="clear" w:color="auto" w:fill="FFFFFF"/>
                  <w:lang w:val="uk-UA"/>
                </w:rPr>
                <w:t>https://er.nau.edu.ua/bitstream/NAU/25478/1/%d0%a2%d0%9f%d0%a0.pdf</w:t>
              </w:r>
            </w:hyperlink>
            <w:r w:rsidRPr="00977481">
              <w:rPr>
                <w:rFonts w:ascii="Times New Roman" w:hAnsi="Times New Roman"/>
                <w:sz w:val="21"/>
                <w:szCs w:val="21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Локація та матеріально-технічне забезпечення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</w:rPr>
              <w:t>Лабораторії, лекторії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Семестровий контроль, екзаменаційна методика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</w:rPr>
              <w:t>Іспит, письмова форма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Кафедра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</w:rPr>
              <w:t>Інженерії програмного забезпечення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Факультет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</w:rPr>
              <w:t>Кібербезпеки, комп’ютерної та програмної інженерії</w:t>
            </w:r>
          </w:p>
        </w:tc>
      </w:tr>
      <w:tr w:rsidR="003009C9" w:rsidRPr="00977481" w:rsidTr="007F4B43">
        <w:trPr>
          <w:trHeight w:val="1959"/>
        </w:trPr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  <w:highlight w:val="white"/>
              </w:rPr>
              <w:t>Викладач(і)</w:t>
            </w:r>
          </w:p>
        </w:tc>
        <w:tc>
          <w:tcPr>
            <w:tcW w:w="2640" w:type="dxa"/>
          </w:tcPr>
          <w:p w:rsidR="003009C9" w:rsidRPr="00977481" w:rsidRDefault="003009C9" w:rsidP="00864742">
            <w:pPr>
              <w:spacing w:after="0" w:line="240" w:lineRule="auto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noProof/>
                <w:color w:val="FF0000"/>
                <w:lang w:val="uk-UA" w:eastAsia="uk-UA"/>
              </w:rPr>
              <w:pict>
                <v:shape id="Рисунок 1" o:spid="_x0000_i1025" type="#_x0000_t75" alt="Фото" style="width:120.6pt;height:114pt;visibility:visible">
                  <v:imagedata r:id="rId7" o:title=""/>
                </v:shape>
              </w:pict>
            </w:r>
          </w:p>
        </w:tc>
        <w:tc>
          <w:tcPr>
            <w:tcW w:w="4520" w:type="dxa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Гізун Андрій Іванович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Посада: </w:t>
            </w:r>
            <w:r w:rsidRPr="00977481">
              <w:rPr>
                <w:rFonts w:ascii="Times New Roman" w:hAnsi="Times New Roman"/>
                <w:color w:val="000000"/>
              </w:rPr>
              <w:t>доцент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Науковий  ступінь: </w:t>
            </w:r>
            <w:r w:rsidRPr="00977481">
              <w:rPr>
                <w:rFonts w:ascii="Times New Roman" w:hAnsi="Times New Roman"/>
                <w:color w:val="000000"/>
              </w:rPr>
              <w:t>к.ттн.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Вчене звання: </w:t>
            </w:r>
            <w:r w:rsidRPr="00977481">
              <w:rPr>
                <w:rFonts w:ascii="Times New Roman" w:hAnsi="Times New Roman"/>
                <w:color w:val="000000"/>
              </w:rPr>
              <w:t>-</w:t>
            </w:r>
            <w:r w:rsidRPr="00977481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Профайл викладача: 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Тел.: </w:t>
            </w:r>
            <w:r w:rsidRPr="00977481">
              <w:rPr>
                <w:rFonts w:ascii="Times New Roman" w:hAnsi="Times New Roman"/>
                <w:color w:val="000000"/>
              </w:rPr>
              <w:t>406-75-69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lang w:val="de-DE"/>
              </w:rPr>
            </w:pPr>
            <w:r w:rsidRPr="00977481">
              <w:rPr>
                <w:rFonts w:ascii="Times New Roman" w:hAnsi="Times New Roman"/>
                <w:b/>
                <w:color w:val="000000"/>
                <w:lang w:val="de-DE"/>
              </w:rPr>
              <w:t xml:space="preserve">E-mail: </w:t>
            </w:r>
            <w:r w:rsidRPr="00977481">
              <w:rPr>
                <w:rFonts w:ascii="Times New Roman" w:hAnsi="Times New Roman"/>
                <w:color w:val="000000"/>
                <w:lang w:val="de-DE"/>
              </w:rPr>
              <w:t>andriy.gizun@npp.nau.edu.ua</w:t>
            </w:r>
          </w:p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 xml:space="preserve">Робоче місце: </w:t>
            </w:r>
            <w:r w:rsidRPr="00977481">
              <w:rPr>
                <w:rFonts w:ascii="Times New Roman" w:hAnsi="Times New Roman"/>
                <w:color w:val="000000"/>
              </w:rPr>
              <w:t>1.356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Оригінальність навчальної дисципліни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  <w:highlight w:val="white"/>
              </w:rPr>
            </w:pPr>
            <w:r w:rsidRPr="00977481">
              <w:rPr>
                <w:rFonts w:ascii="Times New Roman" w:hAnsi="Times New Roman"/>
              </w:rPr>
              <w:t>Авторський курс на базі відкритих джерел, викладання українською мовою</w:t>
            </w:r>
          </w:p>
        </w:tc>
      </w:tr>
      <w:tr w:rsidR="003009C9" w:rsidRPr="00977481" w:rsidTr="007F4B43">
        <w:tc>
          <w:tcPr>
            <w:tcW w:w="3261" w:type="dxa"/>
            <w:shd w:val="clear" w:color="auto" w:fill="FFFFFF"/>
          </w:tcPr>
          <w:p w:rsidR="003009C9" w:rsidRPr="00977481" w:rsidRDefault="003009C9" w:rsidP="00864742">
            <w:pPr>
              <w:spacing w:after="0" w:line="240" w:lineRule="auto"/>
              <w:ind w:hanging="2"/>
              <w:rPr>
                <w:rFonts w:ascii="Times New Roman" w:hAnsi="Times New Roman"/>
                <w:color w:val="000000"/>
              </w:rPr>
            </w:pPr>
            <w:r w:rsidRPr="00977481">
              <w:rPr>
                <w:rFonts w:ascii="Times New Roman" w:hAnsi="Times New Roman"/>
                <w:b/>
                <w:color w:val="000000"/>
              </w:rPr>
              <w:t>Лінк на дисципліну</w:t>
            </w:r>
          </w:p>
        </w:tc>
        <w:tc>
          <w:tcPr>
            <w:tcW w:w="7160" w:type="dxa"/>
            <w:gridSpan w:val="2"/>
          </w:tcPr>
          <w:p w:rsidR="003009C9" w:rsidRPr="00977481" w:rsidRDefault="003009C9" w:rsidP="00864742">
            <w:pPr>
              <w:spacing w:after="0" w:line="240" w:lineRule="auto"/>
              <w:ind w:hanging="2"/>
              <w:jc w:val="center"/>
              <w:rPr>
                <w:rFonts w:ascii="Times New Roman" w:hAnsi="Times New Roman"/>
                <w:color w:val="000000"/>
                <w:highlight w:val="white"/>
              </w:rPr>
            </w:pPr>
          </w:p>
        </w:tc>
      </w:tr>
    </w:tbl>
    <w:p w:rsidR="003009C9" w:rsidRPr="00977481" w:rsidRDefault="003009C9" w:rsidP="00864742">
      <w:pPr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3009C9" w:rsidRDefault="003009C9" w:rsidP="00864742">
      <w:pPr>
        <w:spacing w:after="0" w:line="240" w:lineRule="auto"/>
      </w:pPr>
    </w:p>
    <w:sectPr w:rsidR="003009C9" w:rsidSect="007543FE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D2A4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62C8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D8E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840D3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936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9867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1AD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35C30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9A4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C48CD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742"/>
    <w:rsid w:val="00064243"/>
    <w:rsid w:val="000F045E"/>
    <w:rsid w:val="001F48C3"/>
    <w:rsid w:val="00246451"/>
    <w:rsid w:val="00253429"/>
    <w:rsid w:val="00257C15"/>
    <w:rsid w:val="003009C9"/>
    <w:rsid w:val="00370D79"/>
    <w:rsid w:val="00384F6E"/>
    <w:rsid w:val="00465C46"/>
    <w:rsid w:val="004B35C5"/>
    <w:rsid w:val="00682C2A"/>
    <w:rsid w:val="007543FE"/>
    <w:rsid w:val="007F4B43"/>
    <w:rsid w:val="00864742"/>
    <w:rsid w:val="008D69CA"/>
    <w:rsid w:val="00977481"/>
    <w:rsid w:val="00985B0E"/>
    <w:rsid w:val="00A23143"/>
    <w:rsid w:val="00B9487C"/>
    <w:rsid w:val="00D85958"/>
    <w:rsid w:val="00F8100D"/>
    <w:rsid w:val="00F9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3FE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04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645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r.nau.edu.ua/bitstream/NAU/25478/1/%d0%a2%d0%9f%d0%a0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3181</Words>
  <Characters>1814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2021-10-19T11:53:00Z</dcterms:created>
  <dcterms:modified xsi:type="dcterms:W3CDTF">2022-01-26T07:04:00Z</dcterms:modified>
</cp:coreProperties>
</file>